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34"/>
          <w:szCs w:val="34"/>
        </w:rPr>
      </w:pPr>
      <w:hyperlink r:id="rId7">
        <w:r w:rsidDel="00000000" w:rsidR="00000000" w:rsidRPr="00000000">
          <w:rPr>
            <w:b w:val="1"/>
            <w:color w:val="1155cc"/>
            <w:sz w:val="34"/>
            <w:szCs w:val="34"/>
            <w:u w:val="single"/>
          </w:rPr>
          <w:drawing>
            <wp:inline distB="114300" distT="114300" distL="114300" distR="114300">
              <wp:extent cx="1219200" cy="816244"/>
              <wp:effectExtent b="0" l="0" r="0" t="0"/>
              <wp:docPr id="1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624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                              </w:t>
      </w:r>
      <w:hyperlink r:id="rId9">
        <w:r w:rsidDel="00000000" w:rsidR="00000000" w:rsidRPr="00000000">
          <w:rPr>
            <w:b w:val="1"/>
            <w:color w:val="1155cc"/>
            <w:sz w:val="34"/>
            <w:szCs w:val="34"/>
            <w:u w:val="single"/>
          </w:rPr>
          <w:drawing>
            <wp:inline distB="114300" distT="114300" distL="114300" distR="114300">
              <wp:extent cx="778669" cy="519113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669" cy="51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Helvetica Neue" w:cs="Helvetica Neue" w:eastAsia="Helvetica Neue" w:hAnsi="Helvetica Neue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Контрольний список безпеки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color w:val="cc0000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155cc"/>
          <w:sz w:val="48"/>
          <w:szCs w:val="48"/>
          <w:rtl w:val="0"/>
        </w:rPr>
        <w:t xml:space="preserve">УКРАЇНА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Будь ласка, використовуйте цю форму як контрольний список (чек-лист), щоб переконатися, що редактори та журналісти узгодили деталі підготовки з безпеки до, під час і після виконання завдання. Щоб отримати додаткові поради з безпеки та ресурси щодо оцінки ризиків, страхування тощо,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натисніть тут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925"/>
        <w:tblGridChange w:id="0">
          <w:tblGrid>
            <w:gridCol w:w="3435"/>
            <w:gridCol w:w="5925"/>
          </w:tblGrid>
        </w:tblGridChange>
      </w:tblGrid>
      <w:tr>
        <w:trPr>
          <w:cantSplit w:val="0"/>
          <w:trHeight w:val="712.6884765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Ім'я та прізвище журналіста:</w:t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Позаштатний / Штатний / Інше:</w:t>
            </w:r>
          </w:p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ЗМІ: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Ім’я, прізвище та посада </w:t>
            </w:r>
          </w:p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редактора: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Тема історії/завдання: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Місце відрядження: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Дата(и):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bottom w:color="cc0000" w:space="1" w:sz="12" w:val="single"/>
        </w:pBdr>
        <w:jc w:val="center"/>
        <w:rPr>
          <w:rFonts w:ascii="Helvetica Neue" w:cs="Helvetica Neue" w:eastAsia="Helvetica Neue" w:hAnsi="Helvetica Neue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cc0000" w:space="1" w:sz="12" w:val="single"/>
        </w:pBdr>
        <w:jc w:val="center"/>
        <w:rPr>
          <w:rFonts w:ascii="Helvetica Neue" w:cs="Helvetica Neue" w:eastAsia="Helvetica Neue" w:hAnsi="Helvetica Neue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cc0000" w:space="1" w:sz="12" w:val="single"/>
        </w:pBdr>
        <w:jc w:val="center"/>
        <w:rPr>
          <w:rFonts w:ascii="Helvetica Neue" w:cs="Helvetica Neue" w:eastAsia="Helvetica Neue" w:hAnsi="Helvetica Neue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cc0000" w:space="1" w:sz="12" w:val="single"/>
        </w:pBdr>
        <w:jc w:val="center"/>
        <w:rPr>
          <w:b w:val="1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8"/>
          <w:szCs w:val="38"/>
          <w:rtl w:val="0"/>
        </w:rPr>
        <w:t xml:space="preserve">Основні документи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cc0000" w:space="1" w:sz="12" w:val="single"/>
        </w:pBd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Журналіст надіслав редактору скан паспорта та/або документа, що посвідчує особу.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Журналіст отримав акредитацію через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Міністерство оборони України</w:t>
        </w:r>
      </w:hyperlink>
      <w:r w:rsidDel="00000000" w:rsidR="00000000" w:rsidRPr="00000000">
        <w:rPr>
          <w:rtl w:val="0"/>
        </w:rPr>
        <w:t xml:space="preserve">, а також будь-які спеціальні дозволи, необхідні для певних місць. (Майте на увазі, що в міру розвитку ситуації в Україні вимоги до акредитації преси можуть змінюватися, і журналісту може знадобитися повторно подати заявку).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Редактор/видання надав журналісту редакційне завдання/необхідні документи.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Останні фотографії журналіста та кожного члена репортажної групи надіслано до редакції.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Журналіст поділився з редактором маршрутом і відповідними контактами.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Редактор поділився з журналістом контактом на випадок надзвичайної ситуації, який доступний цілодобово.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Журналіст визначив свою контактну особу для надзвичайних ситуацій та/або найближчих родичів, повідомив про неї і поділився з цією особою, а також надав цій особі оновлений заповіт, довіреність, відповіді на конфіденційні питання (proof of life) та всі облікові дані для входу в акаунти. Також журналіст надав особі конкретні інструкції щодо того, що робити у разі його/її поранення, арешту, викрадення, зникнення або смерті.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cc0000" w:space="1" w:sz="12" w:val="single"/>
        </w:pBdr>
        <w:jc w:val="center"/>
        <w:rPr>
          <w:rFonts w:ascii="Helvetica Neue" w:cs="Helvetica Neue" w:eastAsia="Helvetica Neue" w:hAnsi="Helvetica Neue"/>
          <w:b w:val="1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8"/>
          <w:szCs w:val="38"/>
          <w:rtl w:val="0"/>
        </w:rPr>
        <w:t xml:space="preserve">Оцінка ризиків + пом'якшення </w:t>
      </w:r>
    </w:p>
    <w:p w:rsidR="00000000" w:rsidDel="00000000" w:rsidP="00000000" w:rsidRDefault="00000000" w:rsidRPr="00000000" w14:paraId="00000030">
      <w:pPr>
        <w:pBdr>
          <w:bottom w:color="cc0000" w:space="1" w:sz="12" w:val="single"/>
        </w:pBdr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Додайте оцінку ризиків + план комунікацій</w:t>
      </w:r>
    </w:p>
    <w:p w:rsidR="00000000" w:rsidDel="00000000" w:rsidP="00000000" w:rsidRDefault="00000000" w:rsidRPr="00000000" w14:paraId="00000031">
      <w:pPr>
        <w:pBdr>
          <w:bottom w:color="cc0000" w:space="1" w:sz="12" w:val="single"/>
        </w:pBdr>
        <w:rPr>
          <w:rFonts w:ascii="Helvetica Neue" w:cs="Helvetica Neue" w:eastAsia="Helvetica Neue" w:hAnsi="Helvetica Neue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За останні два роки журналіст_ка пройшла навчання з техніки безпеки та першої допомоги.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Інші члени репортажної групи пройшли навчання з техніки безпеки та надання першої медичної допомоги за останні два роки.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Редактор і журналіст обговорили цілі сюжету (інтерв’ю, фото, відео, дописи в ЗМІ та соцмережі тощо).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дослідили останні умови в місці призначення, контрольно-пропускні пункти, лінії фронту, маршрути в’їзду та виїзду, а також оцінку ризиків у міру надходження нової інформації. І продовжуватимуть оновлювати дані одне для одного в разі змін.</w:t>
      </w:r>
    </w:p>
    <w:p w:rsidR="00000000" w:rsidDel="00000000" w:rsidP="00000000" w:rsidRDefault="00000000" w:rsidRPr="00000000" w14:paraId="00000037">
      <w:pPr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Обговорювалися фізичні, психологічні, цифрові та юридичні ризики, а також заходи для їхнього пом’якшення; запропоновані або вжиті заходи для зменшення або усунення цих ризиків, де це можливо.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оцінили наявність питної води, їжі, безпечного житла, медичної допомоги, пального, електроенергії, інтернету / мобільного зв’язку та найближчого укриття у місці призначення та навколо нього.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Обговорювалися питання безпеки на основі особистого профілю та ідентичності.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обговорили толерантність до ризику та особисті межі.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обговорили дотримання місцевих, національних законів і законів військового часу, включно з делікатністю, пов’язаною з прямими трансляціями та публікаціями в соціальних мережах, а також те, як усім членам команди найкраще уникнути кримінальної та адміністративної відповідальності під час роботи та після публікації.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обговорили, до яких правових ресурсів матиме доступ журналіст, якщо йому загрожуватиме кримінальна чи адміністративна відповідальність під час роботи чи після публікації.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обговорили потенційні ризики, протоколи безпеки, толерантність до ризику/межі та плани на випадок непередбачених обставин з кожним членом репортажної групи.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домовилися про те, що саме редакція зробить, щоб допомогти журналісту та команді у разі надзвичайної ситуації або у випадку, якщо журналіст не зможе виконати завдання з міркувань безпеки.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Редактор і журналіст обговорили та узгодили свої зобов’язання щодо асистентів/локальних продюсерів, якщо такі є в команді.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Особливі потреби журналіста в засобах безпеки, включно з захисним спорядженням (шолом, бронежилет, маска тощо), були обговорені, узгоджені та закуплені.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Усі члени репортажної групи мають необхідні засоби безпеки, у тому числі</w:t>
        <w:br w:type="textWrapping"/>
        <w:t xml:space="preserve">захисне спорядження.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Комунікаційний план, включно з (але не обмежуючись) регулярними запланованими перевірками (чекін-дзвінки) між журналістом і редактором, непередбачені випадки для зон без мобільного зв’язку/інтернету та план дій, якщо журналіст не вийде на зв’язок, — було складено та погоджено.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Узгоджено основні контакти та методи зв’язку для виконання завдання.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Контактну інформацію всіх членів репортажної групи було надано редактору.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має необхідне комунікаційне обладнання (супутниковий телефон, телефон для запису тощо) і можливості обслуговування у місці використання, а також джерела живлення та акумулятори.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cc0000" w:space="1" w:sz="12" w:val="single"/>
        </w:pBdr>
        <w:jc w:val="left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cc0000" w:space="1" w:sz="12" w:val="single"/>
        </w:pBdr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Медична допомога + Хвороба + Травма</w:t>
      </w:r>
      <w:r w:rsidDel="00000000" w:rsidR="00000000" w:rsidRPr="00000000">
        <w:rPr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bottom w:color="cc0000" w:space="1" w:sz="12" w:val="single"/>
        </w:pBdr>
        <w:jc w:val="center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Додайте інформацію про страхування + план екстреної евакуації</w:t>
      </w:r>
    </w:p>
    <w:p w:rsidR="00000000" w:rsidDel="00000000" w:rsidP="00000000" w:rsidRDefault="00000000" w:rsidRPr="00000000" w14:paraId="0000004E">
      <w:pPr>
        <w:pBdr>
          <w:bottom w:color="cc0000" w:space="1" w:sz="12" w:val="single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обговорили будь-які захворювання, які можуть вплинути на здоров’я під час виконання завдання.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 редактор обговорили доступ до планів страхування.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матиме при собі відповідну аптечку та потренувався у користуванні її вмістом.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Найближча лікарня, клініка та/або пункт допомоги були визначені та надіслані редактору.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матиме при собі паперову копію основних контактів, екстреної медичної інформації, а також назву та місцезнаходження найближчої лікарні/пункту допомоги.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Обговорено та погоджено план екстреної евакуації.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Журналіст ідентифікував і підтвердив наявність психотерапевта, друга чи коханої людини, які можуть надати психологічну підтримку до, під час та/або після виконання редакційного завдання.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Редактор і журналіст обговорили психологічну підтримку та ресурси психічного здоров’я.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cc0000" w:space="1" w:sz="12" w:val="single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cc0000" w:space="1" w:sz="12" w:val="single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cc0000" w:space="1" w:sz="12" w:val="single"/>
        </w:pBd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cc0000" w:space="1" w:sz="12" w:val="single"/>
        </w:pBdr>
        <w:jc w:val="center"/>
        <w:rPr>
          <w:rFonts w:ascii="Helvetica Neue" w:cs="Helvetica Neue" w:eastAsia="Helvetica Neue" w:hAnsi="Helvetica Neue"/>
          <w:b w:val="1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8"/>
          <w:szCs w:val="38"/>
          <w:rtl w:val="0"/>
        </w:rPr>
        <w:t xml:space="preserve">Витрати + компенсація</w:t>
      </w:r>
    </w:p>
    <w:p w:rsidR="00000000" w:rsidDel="00000000" w:rsidP="00000000" w:rsidRDefault="00000000" w:rsidRPr="00000000" w14:paraId="0000005D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Необхідні витрати на доручення обговорені та узгоджені заздалегідь.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Попередню оплату витрат журналісту організовує редактор/редакція.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Якщо авансова оплата витрат неможлива, журналіст має достатньо коштів для виконати завдання та на випадок надзвичайних ситуацій.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Досягнуті спільні домовленості щодо своєчасної компенсації та відшкодування витрат.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5840" w:w="12240" w:orient="portrait"/>
      <w:pgMar w:bottom="1440" w:top="720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>
        <w:rFonts w:ascii="Helvetica Neue Light" w:cs="Helvetica Neue Light" w:eastAsia="Helvetica Neue Light" w:hAnsi="Helvetica Neue Light"/>
        <w:color w:val="cc0000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20"/>
        <w:szCs w:val="20"/>
        <w:rtl w:val="0"/>
      </w:rPr>
      <w:t xml:space="preserve">Контрольний список безпеки | </w:t>
    </w:r>
    <w:r w:rsidDel="00000000" w:rsidR="00000000" w:rsidRPr="00000000">
      <w:rPr>
        <w:rFonts w:ascii="Helvetica Neue Light" w:cs="Helvetica Neue Light" w:eastAsia="Helvetica Neue Light" w:hAnsi="Helvetica Neue Light"/>
        <w:color w:val="1155cc"/>
        <w:sz w:val="20"/>
        <w:szCs w:val="20"/>
        <w:rtl w:val="0"/>
      </w:rPr>
      <w:t xml:space="preserve">УКРАЇНА | </w:t>
    </w:r>
    <w:hyperlink r:id="rId1">
      <w:r w:rsidDel="00000000" w:rsidR="00000000" w:rsidRPr="00000000">
        <w:rPr>
          <w:rFonts w:ascii="Helvetica Neue Light" w:cs="Helvetica Neue Light" w:eastAsia="Helvetica Neue Light" w:hAnsi="Helvetica Neue Light"/>
          <w:color w:val="cc0000"/>
          <w:sz w:val="20"/>
          <w:szCs w:val="20"/>
          <w:rtl w:val="0"/>
        </w:rPr>
        <w:t xml:space="preserve">acosalliance.org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cosalliance.org/resources" TargetMode="External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yperlink" Target="https://www.mil.gov.ua/en/news/2022/03/04/the-armed-forces-of-ukraine-conduct-accreditation-of-mass-media-to-cover-russias-military-crimes/?fbclid=IwAR31nowAFoLK1xgTDdMVwhEze4ELqmoxKln8eI-fzOlkZQK58qSUmKHAo7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2402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cosalliance.org/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cos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T0iXx6tIsaq10/k9g79WDJ5JBA==">AMUW2mVRkw4nETQD4J4jmWv2fK/UHaG/Lp7J0fEk4O86l+POZI0tlA+IrIN7s7j8+Q0wQnoqFzOeKx260iAk14S4U4oPyxKU9yyT2ypY1589yGJOfWc9CdU=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